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Superintendencia de Policía Científica.</w:t>
      </w:r>
      <w:r w:rsidDel="00000000" w:rsidR="00000000" w:rsidRPr="00000000">
        <w:rPr>
          <w:rtl w:val="0"/>
        </w:rPr>
      </w:r>
    </w:p>
    <w:p w:rsidR="00000000" w:rsidDel="00000000" w:rsidP="00000000" w:rsidRDefault="00000000" w:rsidRPr="00000000" w14:paraId="00000002">
      <w:pPr>
        <w:spacing w:after="0" w:line="480" w:lineRule="auto"/>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Taller para la toma de impresiones dactilares. Método tradicional y digital.</w:t>
      </w:r>
    </w:p>
    <w:p w:rsidR="00000000" w:rsidDel="00000000" w:rsidP="00000000" w:rsidRDefault="00000000" w:rsidRPr="00000000" w14:paraId="00000004">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Style w:val="Heading1"/>
        <w:spacing w:after="0" w:before="0" w:line="48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Descripción:</w:t>
      </w:r>
      <w:r w:rsidDel="00000000" w:rsidR="00000000" w:rsidRPr="00000000">
        <w:rPr>
          <w:rtl w:val="0"/>
        </w:rPr>
      </w:r>
    </w:p>
    <w:p w:rsidR="00000000" w:rsidDel="00000000" w:rsidP="00000000" w:rsidRDefault="00000000" w:rsidRPr="00000000" w14:paraId="00000006">
      <w:pPr>
        <w:spacing w:after="0" w:before="204"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taller de capacitación busca llevar adelante las prácticas de identificación de personas y su relación con los rastros recolectados en los distintos hechos delictivos junto al aprendizaje de nuevas tecnologías en el área, permitiendo lograr eficacia en los resultados. Dichas impresiones pueden o no ser visibles: las impresiones latentes visibles son aquellas reconocibles por el detalle de la cresta hecho los dedos contaminados con sustancias tales como sangre, tinta, grasa o suciedad y las cuales, de manera natural muestran un contraste con el fondo o son las que quedan cuando se presiona con los dedos sobre superficies (deformables), plásticas tales como arcilla, alquitrán, superficies revestidas con adhesivos, cera y queso, entre otros elementos. De esta manera, podemos deducir la importancia invaluable que representa la toma de impresiones digitales, además de dar el primer paso como auxiliar de la justicia. Debido a la demanda de hechos delictivos nos vemos en la necesidad de que el personal de esta policía de la provincia de Buenos Aires cuente con una formación específica que potencie su labor profesional en este campo de conocimiento.</w:t>
      </w:r>
    </w:p>
    <w:p w:rsidR="00000000" w:rsidDel="00000000" w:rsidP="00000000" w:rsidRDefault="00000000" w:rsidRPr="00000000" w14:paraId="00000007">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policial perteneciente a la Superintendencia de Policía Científica, del Ministerio de Seguridad de la provincia de Buenos Aires orientado prioritariamente al personal de las morgues, sin distinción de escalafón ni jerarquía.</w:t>
      </w:r>
    </w:p>
    <w:p w:rsidR="00000000" w:rsidDel="00000000" w:rsidP="00000000" w:rsidRDefault="00000000" w:rsidRPr="00000000" w14:paraId="0000000A">
      <w:pPr>
        <w:spacing w:after="0" w:line="36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Semipresencial.</w:t>
      </w:r>
    </w:p>
    <w:p w:rsidR="00000000" w:rsidDel="00000000" w:rsidP="00000000" w:rsidRDefault="00000000" w:rsidRPr="00000000" w14:paraId="0000000D">
      <w:pPr>
        <w:spacing w:after="0"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i w:val="1"/>
          <w:iCs w:val="1"/>
          <w:color w:val="000000"/>
          <w:rtl w:val="0"/>
        </w:rPr>
        <w:t xml:space="preserve">8 horas reloj.</w:t>
      </w:r>
    </w:p>
    <w:p w:rsidR="00000000" w:rsidDel="00000000" w:rsidP="00000000" w:rsidRDefault="00000000" w:rsidRPr="00000000" w14:paraId="0000001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1">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Ediciones: </w:t>
      </w:r>
      <w:r w:rsidDel="00000000" w:rsidR="00000000" w:rsidRPr="00000000">
        <w:rPr>
          <w:rtl w:val="0"/>
        </w:rPr>
      </w:r>
    </w:p>
    <w:p w:rsidR="00000000" w:rsidDel="00000000" w:rsidP="00000000" w:rsidRDefault="00000000" w:rsidRPr="00000000" w14:paraId="00000012">
      <w:pPr>
        <w:pStyle w:val="Heading1"/>
        <w:spacing w:after="0" w:before="0" w:line="360" w:lineRule="auto"/>
        <w:jc w:val="both"/>
        <w:rPr>
          <w:rFonts w:ascii="Arial" w:cs="Arial" w:eastAsia="Arial" w:hAnsi="Arial"/>
          <w:b w:val="0"/>
          <w:bCs w:val="0"/>
          <w:i w:val="1"/>
          <w:iCs w:val="1"/>
          <w:color w:val="000000"/>
          <w:sz w:val="22"/>
          <w:szCs w:val="22"/>
        </w:rPr>
      </w:pPr>
      <w:r w:rsidDel="00000000" w:rsidR="00000000" w:rsidRPr="00000000">
        <w:rPr>
          <w:rFonts w:ascii="Arial" w:cs="Arial" w:eastAsia="Arial" w:hAnsi="Arial"/>
          <w:b w:val="0"/>
          <w:bCs w:val="0"/>
          <w:i w:val="1"/>
          <w:iCs w:val="1"/>
          <w:sz w:val="22"/>
          <w:szCs w:val="22"/>
          <w:rtl w:val="0"/>
        </w:rPr>
        <w:t xml:space="preserve">3 edición al año a razón de 2 clases de un estímulo semanal</w:t>
      </w:r>
      <w:r w:rsidDel="00000000" w:rsidR="00000000" w:rsidRPr="00000000">
        <w:rPr>
          <w:rFonts w:ascii="Arial" w:cs="Arial" w:eastAsia="Arial" w:hAnsi="Arial"/>
          <w:b w:val="0"/>
          <w:bCs w:val="0"/>
          <w:i w:val="1"/>
          <w:iCs w:val="1"/>
          <w:color w:val="000000"/>
          <w:sz w:val="22"/>
          <w:szCs w:val="22"/>
          <w:rtl w:val="0"/>
        </w:rPr>
        <w:t xml:space="preserve">.</w:t>
      </w:r>
    </w:p>
    <w:p w:rsidR="00000000" w:rsidDel="00000000" w:rsidP="00000000" w:rsidRDefault="00000000" w:rsidRPr="00000000" w14:paraId="00000013">
      <w:pPr>
        <w:pStyle w:val="Heading1"/>
        <w:spacing w:after="0" w:before="0" w:line="360" w:lineRule="auto"/>
        <w:jc w:val="both"/>
        <w:rPr>
          <w:rFonts w:ascii="Arial" w:cs="Arial" w:eastAsia="Arial" w:hAnsi="Arial"/>
          <w:b w:val="0"/>
          <w:bCs w:val="0"/>
          <w:i w:val="1"/>
          <w:iCs w:val="1"/>
          <w:color w:val="000000"/>
          <w:sz w:val="22"/>
          <w:szCs w:val="22"/>
        </w:rPr>
      </w:pPr>
      <w:r w:rsidDel="00000000" w:rsidR="00000000" w:rsidRPr="00000000">
        <w:rPr>
          <w:rtl w:val="0"/>
        </w:rPr>
      </w:r>
    </w:p>
    <w:p w:rsidR="00000000" w:rsidDel="00000000" w:rsidP="00000000" w:rsidRDefault="00000000" w:rsidRPr="00000000" w14:paraId="00000014">
      <w:pPr>
        <w:pStyle w:val="Heading1"/>
        <w:spacing w:after="0" w:before="0" w:line="360" w:lineRule="auto"/>
        <w:jc w:val="both"/>
        <w:rPr>
          <w:rFonts w:ascii="Arial" w:cs="Arial" w:eastAsia="Arial" w:hAnsi="Arial"/>
          <w:b w:val="0"/>
          <w:bCs w:val="0"/>
          <w:i w:val="1"/>
          <w:iCs w:val="1"/>
          <w:color w:val="000000"/>
          <w:sz w:val="22"/>
          <w:szCs w:val="22"/>
        </w:rPr>
      </w:pPr>
      <w:r w:rsidDel="00000000" w:rsidR="00000000" w:rsidRPr="00000000">
        <w:rPr>
          <w:rtl w:val="0"/>
        </w:rPr>
      </w:r>
    </w:p>
    <w:p w:rsidR="00000000" w:rsidDel="00000000" w:rsidP="00000000" w:rsidRDefault="00000000" w:rsidRPr="00000000" w14:paraId="00000015">
      <w:pPr>
        <w:pStyle w:val="Heading1"/>
        <w:spacing w:after="0" w:before="0" w:line="360" w:lineRule="auto"/>
        <w:jc w:val="both"/>
        <w:rPr>
          <w:rFonts w:ascii="Arial" w:cs="Arial" w:eastAsia="Arial" w:hAnsi="Arial"/>
          <w:b w:val="0"/>
          <w:bCs w:val="0"/>
          <w:i w:val="1"/>
          <w:iCs w:val="1"/>
          <w:color w:val="000000"/>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1° mes de mayo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2° mes de junio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3° mes de octubre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20</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vacantes por edición.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F">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Teléfono institucional:</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i w:val="1"/>
          <w:iCs w:val="1"/>
          <w:color w:val="000000"/>
          <w:sz w:val="22"/>
          <w:szCs w:val="22"/>
          <w:rtl w:val="0"/>
        </w:rPr>
        <w:t xml:space="preserve">(221)</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sz w:val="22"/>
          <w:szCs w:val="22"/>
          <w:rtl w:val="0"/>
        </w:rPr>
        <w:t xml:space="preserve">423-4047 /424-2075</w:t>
      </w:r>
      <w:r w:rsidDel="00000000" w:rsidR="00000000" w:rsidRPr="00000000">
        <w:rPr>
          <w:rtl w:val="0"/>
        </w:rPr>
      </w:r>
    </w:p>
    <w:p w:rsidR="00000000" w:rsidDel="00000000" w:rsidP="00000000" w:rsidRDefault="00000000" w:rsidRPr="00000000" w14:paraId="00000020">
      <w:pPr>
        <w:pStyle w:val="Heading1"/>
        <w:spacing w:after="0" w:before="0" w:line="360" w:lineRule="auto"/>
        <w:jc w:val="both"/>
        <w:rPr>
          <w:rFonts w:ascii="Arial" w:cs="Arial" w:eastAsia="Arial" w:hAnsi="Arial"/>
        </w:rPr>
      </w:pPr>
      <w:bookmarkStart w:colFirst="0" w:colLast="0" w:name="_heading=h.tlqxfsn30opu"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Textoindependiente">
    <w:name w:val="Body Text"/>
    <w:basedOn w:val="Normal"/>
    <w:link w:val="TextoindependienteCar"/>
    <w:uiPriority w:val="99"/>
    <w:semiHidden w:val="1"/>
    <w:unhideWhenUsed w:val="1"/>
    <w:rsid w:val="000C6758"/>
    <w:pPr>
      <w:spacing w:after="120"/>
    </w:pPr>
  </w:style>
  <w:style w:type="character" w:styleId="TextoindependienteCar" w:customStyle="1">
    <w:name w:val="Texto independiente Car"/>
    <w:basedOn w:val="Fuentedeprrafopredeter"/>
    <w:link w:val="Textoindependiente"/>
    <w:uiPriority w:val="99"/>
    <w:semiHidden w:val="1"/>
    <w:rsid w:val="000C675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JVFtSEknUv1zQRWzWltee9lHA==">CgMxLjAyDmgudGxxeGZzbjMwb3B1OAByITE2RzNNMzd0eUJ5Q1BoYWcxZ2MtenA1bHZOMlNjMmFDUQ==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2026-02-03T15:29:00Z</dcterms:created>
  <dc:creator>Lau FERRARI</dc:creator>
</cp:coreProperties>
</file>